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DA5CF" w14:textId="27ACED30" w:rsidR="006C4AB7" w:rsidRPr="006C4AB7" w:rsidRDefault="006C4AB7" w:rsidP="006C4AB7">
      <w:pPr>
        <w:pStyle w:val="Title"/>
      </w:pPr>
      <w:r w:rsidRPr="006C4AB7">
        <w:t>Términos y Condiciones del Servicio</w:t>
      </w:r>
    </w:p>
    <w:p w14:paraId="6D4EAB2C" w14:textId="09C6DE73" w:rsidR="006C4AB7" w:rsidRPr="004B478F" w:rsidRDefault="006C4AB7" w:rsidP="004B478F">
      <w:pPr>
        <w:pStyle w:val="Heading4"/>
      </w:pPr>
      <w:r w:rsidRPr="004B478F">
        <w:t xml:space="preserve">Blue Market Agency </w:t>
      </w:r>
      <w:r w:rsidR="004B478F">
        <w:t xml:space="preserve">Unipessoal </w:t>
      </w:r>
      <w:r w:rsidRPr="004B478F">
        <w:t xml:space="preserve">Lda. con sede en la Avenida de França, 20, 5º Piso, sala 501, 4050-275 Porto, Portugal (“Blue Market”), es, entre otras actividades, propietária de un servicio de campañas de marketing </w:t>
      </w:r>
      <w:r w:rsidR="001C40A9">
        <w:t>de permiso</w:t>
      </w:r>
      <w:r w:rsidRPr="004B478F">
        <w:t xml:space="preserve">. Este servicio se realiza a través de varios sitios web pertenecientes a la empresa. El servicio de campañas de marketing </w:t>
      </w:r>
      <w:r w:rsidR="001C40A9">
        <w:t>de permiso</w:t>
      </w:r>
      <w:r w:rsidRPr="004B478F">
        <w:t xml:space="preserve"> es proporcionado al utilizador (a partir de ahora "suscriptor") en virtud de los términos y condiciones del presente Acuerdo de Términos y Condiciones del Servicio de Campañas de Marketing. El presente documento representa el acuerdo c</w:t>
      </w:r>
      <w:r w:rsidR="005F0CB5">
        <w:t xml:space="preserve">ompleto entre el Suscriptor y </w:t>
      </w:r>
      <w:r w:rsidRPr="004B478F">
        <w:t>Blue Market.</w:t>
      </w:r>
    </w:p>
    <w:p w14:paraId="53C19AD6" w14:textId="3BD11CE6" w:rsidR="004B478F" w:rsidRDefault="006C4AB7" w:rsidP="007D0143">
      <w:pPr>
        <w:pStyle w:val="Heading1"/>
        <w:rPr>
          <w:rStyle w:val="Heading4Char"/>
          <w:rFonts w:eastAsiaTheme="minorHAnsi"/>
        </w:rPr>
      </w:pPr>
      <w:r w:rsidRPr="004B478F">
        <w:t>Descripción del Servicio</w:t>
      </w:r>
    </w:p>
    <w:p w14:paraId="34840D3B" w14:textId="09075E71" w:rsidR="00E80B87" w:rsidRPr="004B478F" w:rsidRDefault="006C4AB7" w:rsidP="004B478F">
      <w:pPr>
        <w:pStyle w:val="Heading4"/>
        <w:rPr>
          <w:rFonts w:eastAsiaTheme="minorHAnsi"/>
        </w:rPr>
      </w:pPr>
      <w:r w:rsidRPr="004B478F">
        <w:rPr>
          <w:rFonts w:eastAsiaTheme="minorHAnsi"/>
        </w:rPr>
        <w:t xml:space="preserve">El servicio de campañas de marketing </w:t>
      </w:r>
      <w:r w:rsidR="001C40A9">
        <w:rPr>
          <w:rFonts w:eastAsiaTheme="minorHAnsi"/>
        </w:rPr>
        <w:t>de permiso</w:t>
      </w:r>
      <w:r w:rsidRPr="004B478F">
        <w:rPr>
          <w:rFonts w:eastAsiaTheme="minorHAnsi"/>
        </w:rPr>
        <w:t xml:space="preserve"> consiste en enviar a través de e-mail y/o SMS, desde que se verifique la correspondiente autorización expresa del utilizador, información y publicidad sobre productos y servicios </w:t>
      </w:r>
      <w:r w:rsidR="00E80B87" w:rsidRPr="004B478F">
        <w:rPr>
          <w:rFonts w:eastAsiaTheme="minorHAnsi"/>
        </w:rPr>
        <w:t>adecuados</w:t>
      </w:r>
      <w:r w:rsidRPr="004B478F">
        <w:rPr>
          <w:rFonts w:eastAsiaTheme="minorHAnsi"/>
        </w:rPr>
        <w:t>. </w:t>
      </w:r>
      <w:r w:rsidRPr="004B478F">
        <w:rPr>
          <w:rFonts w:eastAsiaTheme="minorHAnsi"/>
        </w:rPr>
        <w:br/>
        <w:t>El suscriptor manifiesta que está de acuerdo con lo siguiente: </w:t>
      </w:r>
      <w:r w:rsidR="004B478F">
        <w:rPr>
          <w:rFonts w:eastAsiaTheme="minorHAnsi"/>
        </w:rPr>
        <w:t>(1)</w:t>
      </w:r>
      <w:r w:rsidRPr="004B478F">
        <w:rPr>
          <w:rFonts w:eastAsiaTheme="minorHAnsi"/>
        </w:rPr>
        <w:t xml:space="preserve"> Facilitar determinada información actualizada, completa y verídica sobre el Suscriptor, de acuerdo con lo solicitado por el servicio y </w:t>
      </w:r>
      <w:r w:rsidRPr="004B478F">
        <w:rPr>
          <w:rFonts w:eastAsiaTheme="minorHAnsi"/>
        </w:rPr>
        <w:br/>
      </w:r>
      <w:r w:rsidR="004B478F">
        <w:rPr>
          <w:rFonts w:eastAsiaTheme="minorHAnsi"/>
        </w:rPr>
        <w:t>(2)</w:t>
      </w:r>
      <w:r w:rsidRPr="004B478F">
        <w:rPr>
          <w:rFonts w:eastAsiaTheme="minorHAnsi"/>
        </w:rPr>
        <w:t xml:space="preserve"> Mantener y actualizar la misma información para conservarla completa y verídica. </w:t>
      </w:r>
      <w:r w:rsidRPr="004B478F">
        <w:rPr>
          <w:rFonts w:eastAsiaTheme="minorHAnsi"/>
        </w:rPr>
        <w:br/>
        <w:t>El suscriptor manifiesta que conoce y es consciente de que los datos que proporciona (a partir de ahora "Información de Registro") irán a ser incorporados en un fichero automático en un tratamiento de datos de carácter personal.</w:t>
      </w:r>
    </w:p>
    <w:p w14:paraId="7E09A0EE" w14:textId="355D9C3D" w:rsidR="006C4AB7" w:rsidRPr="00E80B87" w:rsidRDefault="006C4AB7" w:rsidP="004B478F">
      <w:pPr>
        <w:pStyle w:val="Heading4"/>
      </w:pPr>
      <w:r w:rsidRPr="00E80B87">
        <w:t xml:space="preserve">Si alguna información proveniente del Suscriptor fuese falsa o inexacta, </w:t>
      </w:r>
      <w:r w:rsidR="004B478F">
        <w:t>Blue Market</w:t>
      </w:r>
      <w:r w:rsidRPr="00E80B87">
        <w:t xml:space="preserve"> se reserva el derecho de cancelar la suscripción del Suscriptor y dar por terminados los derechos del Suscriptor para utilizar el servicio. </w:t>
      </w:r>
      <w:r w:rsidRPr="00E80B87">
        <w:br/>
        <w:t xml:space="preserve">El suscriptor autoriza a </w:t>
      </w:r>
      <w:r w:rsidR="004B478F">
        <w:t>Blue Market</w:t>
      </w:r>
      <w:r w:rsidRPr="00E80B87">
        <w:t xml:space="preserve"> a conservar y utilizar los datos del Suscriptor para ofrecerles otros servicios y productos. El Suscriptor conoce y es consciente que la Información de </w:t>
      </w:r>
      <w:r w:rsidRPr="00E80B87">
        <w:rPr>
          <w:rFonts w:ascii="MingLiU" w:eastAsia="MingLiU" w:hAnsi="MingLiU" w:cs="MingLiU"/>
        </w:rPr>
        <w:br/>
      </w:r>
      <w:r w:rsidRPr="00E80B87">
        <w:t xml:space="preserve">Registro es recogida, grabada y conservada en los servidores de </w:t>
      </w:r>
      <w:r w:rsidR="004B478F">
        <w:t>Blue Market</w:t>
      </w:r>
      <w:r w:rsidRPr="00E80B87">
        <w:t>. </w:t>
      </w:r>
      <w:r w:rsidRPr="00E80B87">
        <w:rPr>
          <w:rFonts w:ascii="MingLiU" w:eastAsia="MingLiU" w:hAnsi="MingLiU" w:cs="MingLiU"/>
        </w:rPr>
        <w:br/>
      </w:r>
      <w:r w:rsidRPr="00E80B87">
        <w:t>El Suscriptor podrá ejercer sus derechos de acceso, rectificación, cancelamiento y opocición, en lo que respecta al tratamiento de sus datos personales. </w:t>
      </w:r>
      <w:r w:rsidRPr="00E80B87">
        <w:br/>
        <w:t>El ejercício de los derechos deberá realizarse a través de cualquier medio que el utilizador considere pertinente: </w:t>
      </w:r>
      <w:r w:rsidRPr="00E80B87">
        <w:rPr>
          <w:rFonts w:ascii="MingLiU" w:eastAsia="MingLiU" w:hAnsi="MingLiU" w:cs="MingLiU"/>
        </w:rPr>
        <w:br/>
      </w:r>
      <w:r w:rsidRPr="00E80B87">
        <w:lastRenderedPageBreak/>
        <w:t xml:space="preserve">a) A través de los links de cancelamiento de servicio presentes en todas las comunicaciones enviadas por e-mail; b) Por e-mail: </w:t>
      </w:r>
      <w:r w:rsidR="005F0CB5">
        <w:t>mydata</w:t>
      </w:r>
      <w:r w:rsidRPr="00E80B87">
        <w:t>@bluemarketagency</w:t>
      </w:r>
      <w:r w:rsidR="004B478F">
        <w:t>.com, con el asunto a eliminar; </w:t>
      </w:r>
      <w:r w:rsidRPr="00E80B87">
        <w:t xml:space="preserve">c) </w:t>
      </w:r>
      <w:r w:rsidR="00E80B87" w:rsidRPr="00E80B87">
        <w:t>O por correo, a la dire</w:t>
      </w:r>
      <w:r w:rsidR="00E80B87">
        <w:t>cción indicada al inicio de este</w:t>
      </w:r>
      <w:r w:rsidR="00E80B87" w:rsidRPr="00E80B87">
        <w:t xml:space="preserve"> </w:t>
      </w:r>
      <w:r w:rsidR="00E80B87">
        <w:t>documento</w:t>
      </w:r>
      <w:r w:rsidR="00E80B87" w:rsidRPr="00E80B87">
        <w:t>.</w:t>
      </w:r>
    </w:p>
    <w:p w14:paraId="526FC4AB" w14:textId="051129DB" w:rsidR="006C4AB7" w:rsidRPr="004B478F" w:rsidRDefault="006C4AB7" w:rsidP="004B478F">
      <w:pPr>
        <w:pStyle w:val="NormalWeb"/>
        <w:numPr>
          <w:ilvl w:val="0"/>
          <w:numId w:val="11"/>
        </w:numPr>
        <w:rPr>
          <w:rStyle w:val="Heading4Char"/>
          <w:rFonts w:eastAsiaTheme="minorHAnsi"/>
        </w:rPr>
      </w:pPr>
      <w:r w:rsidRPr="004B478F">
        <w:rPr>
          <w:rStyle w:val="Heading1Char"/>
        </w:rPr>
        <w:t>Limitación de Responsabilidad</w:t>
      </w:r>
      <w:r w:rsidRPr="004B478F">
        <w:rPr>
          <w:rStyle w:val="Heading1Char"/>
          <w:rFonts w:ascii="MingLiU" w:eastAsia="MingLiU" w:hAnsi="MingLiU" w:cs="MingLiU"/>
        </w:rPr>
        <w:br/>
      </w:r>
      <w:r w:rsidRPr="004B478F">
        <w:rPr>
          <w:rStyle w:val="Heading4Char"/>
          <w:rFonts w:eastAsiaTheme="minorHAnsi"/>
        </w:rPr>
        <w:t xml:space="preserve">El suscriptor acepta expresamente asumir exclusivamente todo y cualquier riesgo proveniente de la utilización del servicio de campañas de marketing </w:t>
      </w:r>
      <w:r w:rsidR="001C40A9">
        <w:rPr>
          <w:rStyle w:val="Heading4Char"/>
          <w:rFonts w:eastAsiaTheme="minorHAnsi"/>
        </w:rPr>
        <w:t>de permiso</w:t>
      </w:r>
      <w:r w:rsidRPr="004B478F">
        <w:rPr>
          <w:rStyle w:val="Heading4Char"/>
          <w:rFonts w:eastAsiaTheme="minorHAnsi"/>
        </w:rPr>
        <w:t>. </w:t>
      </w:r>
      <w:r w:rsidRPr="004B478F">
        <w:rPr>
          <w:rStyle w:val="Heading4Char"/>
          <w:rFonts w:ascii="MingLiU" w:eastAsia="MingLiU" w:hAnsi="MingLiU" w:cs="MingLiU"/>
        </w:rPr>
        <w:br/>
      </w:r>
      <w:r w:rsidR="004B478F">
        <w:rPr>
          <w:rStyle w:val="Heading4Char"/>
          <w:rFonts w:eastAsiaTheme="minorHAnsi"/>
        </w:rPr>
        <w:t>Blue Market</w:t>
      </w:r>
      <w:r w:rsidRPr="004B478F">
        <w:rPr>
          <w:rStyle w:val="Heading4Char"/>
          <w:rFonts w:eastAsiaTheme="minorHAnsi"/>
        </w:rPr>
        <w:t xml:space="preserve"> no se responsabiliza por la imposibilidad de uso, la interrupción de negócios, ni por los daños directos o indirectos, especiales, accidentales, o consecuentes de cualquier tipo de negligencia (incluyendo la pérdida de benefícios). </w:t>
      </w:r>
      <w:r w:rsidRPr="004B478F">
        <w:rPr>
          <w:rStyle w:val="Heading4Char"/>
          <w:rFonts w:ascii="MingLiU" w:eastAsia="MingLiU" w:hAnsi="MingLiU" w:cs="MingLiU"/>
        </w:rPr>
        <w:br/>
      </w:r>
      <w:r w:rsidR="004B478F">
        <w:rPr>
          <w:rStyle w:val="Heading4Char"/>
          <w:rFonts w:eastAsiaTheme="minorHAnsi"/>
        </w:rPr>
        <w:t>Blue Market</w:t>
      </w:r>
      <w:r w:rsidRPr="004B478F">
        <w:rPr>
          <w:rStyle w:val="Heading4Char"/>
          <w:rFonts w:eastAsiaTheme="minorHAnsi"/>
        </w:rPr>
        <w:t xml:space="preserve"> no garantiza que el servicio responda a los requisitos del subscritor, ni que el servicio no sea interrumpido, ni que sea seguro, oportuno o exento de errores, como tampoco asegura los resultados que se obtengan de la utilización del servicio, ni la exactitud o fiabilidad de la información obtenida a través del servicio. </w:t>
      </w:r>
      <w:r w:rsidRPr="004B478F">
        <w:rPr>
          <w:rStyle w:val="Heading4Char"/>
          <w:rFonts w:ascii="MingLiU" w:eastAsia="MingLiU" w:hAnsi="MingLiU" w:cs="MingLiU"/>
        </w:rPr>
        <w:br/>
      </w:r>
      <w:r w:rsidRPr="004B478F">
        <w:rPr>
          <w:rStyle w:val="Heading4Char"/>
          <w:rFonts w:eastAsiaTheme="minorHAnsi"/>
        </w:rPr>
        <w:t xml:space="preserve">Los websites y e-mails enviados por </w:t>
      </w:r>
      <w:r w:rsidR="004B478F">
        <w:rPr>
          <w:rStyle w:val="Heading4Char"/>
          <w:rFonts w:eastAsiaTheme="minorHAnsi"/>
        </w:rPr>
        <w:t>Blue Market</w:t>
      </w:r>
      <w:r w:rsidRPr="004B478F">
        <w:rPr>
          <w:rStyle w:val="Heading4Char"/>
          <w:rFonts w:eastAsiaTheme="minorHAnsi"/>
        </w:rPr>
        <w:t xml:space="preserve"> pueden contener conexiones a otros websites que están fuera del control de </w:t>
      </w:r>
      <w:r w:rsidR="004B478F">
        <w:rPr>
          <w:rStyle w:val="Heading4Char"/>
          <w:rFonts w:eastAsiaTheme="minorHAnsi"/>
        </w:rPr>
        <w:t>Blue Market</w:t>
      </w:r>
      <w:r w:rsidRPr="004B478F">
        <w:rPr>
          <w:rStyle w:val="Heading4Char"/>
          <w:rFonts w:eastAsiaTheme="minorHAnsi"/>
        </w:rPr>
        <w:t xml:space="preserve"> y que no son controlados por </w:t>
      </w:r>
      <w:r w:rsidR="004B478F">
        <w:rPr>
          <w:rStyle w:val="Heading4Char"/>
          <w:rFonts w:eastAsiaTheme="minorHAnsi"/>
        </w:rPr>
        <w:t>Blue Market</w:t>
      </w:r>
      <w:r w:rsidRPr="004B478F">
        <w:rPr>
          <w:rStyle w:val="Heading4Char"/>
          <w:rFonts w:eastAsiaTheme="minorHAnsi"/>
        </w:rPr>
        <w:t>. En caso de que el utilizador acceda a otros sites utilizando esas conexiones, tendrá que tener atención a que esos sites podrán eventualmente solicitar y recoger datos personales, de acuerdo con la respectiva política de privacidad, que podrá ser diferente de la nuestra. </w:t>
      </w:r>
      <w:r w:rsidRPr="004B478F">
        <w:rPr>
          <w:rStyle w:val="Heading4Char"/>
          <w:rFonts w:ascii="MingLiU" w:eastAsia="MingLiU" w:hAnsi="MingLiU" w:cs="MingLiU"/>
        </w:rPr>
        <w:br/>
      </w:r>
      <w:r w:rsidRPr="004B478F">
        <w:rPr>
          <w:rStyle w:val="Heading4Char"/>
          <w:rFonts w:eastAsiaTheme="minorHAnsi"/>
        </w:rPr>
        <w:t xml:space="preserve">Es importante también referir que los sites e e-mails enviados por </w:t>
      </w:r>
      <w:r w:rsidR="004B478F">
        <w:rPr>
          <w:rStyle w:val="Heading4Char"/>
          <w:rFonts w:eastAsiaTheme="minorHAnsi"/>
        </w:rPr>
        <w:t>Blue Market</w:t>
      </w:r>
      <w:r w:rsidRPr="004B478F">
        <w:rPr>
          <w:rStyle w:val="Heading4Char"/>
          <w:rFonts w:eastAsiaTheme="minorHAnsi"/>
        </w:rPr>
        <w:t xml:space="preserve"> podrán puntualmente proporcionar links a otros sites creados y gestionados por otras organizaciones. </w:t>
      </w:r>
      <w:r w:rsidRPr="004B478F">
        <w:rPr>
          <w:rStyle w:val="Heading4Char"/>
          <w:rFonts w:ascii="MingLiU" w:eastAsia="MingLiU" w:hAnsi="MingLiU" w:cs="MingLiU"/>
        </w:rPr>
        <w:br/>
      </w:r>
      <w:r w:rsidRPr="004B478F">
        <w:rPr>
          <w:rStyle w:val="Heading4Char"/>
          <w:rFonts w:eastAsiaTheme="minorHAnsi"/>
        </w:rPr>
        <w:t xml:space="preserve">Una vez que esos sites no son propiedad de </w:t>
      </w:r>
      <w:r w:rsidR="004B478F">
        <w:rPr>
          <w:rStyle w:val="Heading4Char"/>
          <w:rFonts w:eastAsiaTheme="minorHAnsi"/>
        </w:rPr>
        <w:t>Blue Market</w:t>
      </w:r>
      <w:r w:rsidRPr="004B478F">
        <w:rPr>
          <w:rStyle w:val="Heading4Char"/>
          <w:rFonts w:eastAsiaTheme="minorHAnsi"/>
        </w:rPr>
        <w:t>, no podemos garantizar la calidad, conformidad o funcionamiento de los mismos, y nuestra relación con los dichos sites, no supone un aval, ni de los productos y servicios vendidos o anunciados, ni de cualquier información presente en los sites en cuestión. </w:t>
      </w:r>
      <w:r w:rsidRPr="004B478F">
        <w:rPr>
          <w:rStyle w:val="Heading4Char"/>
          <w:rFonts w:ascii="MingLiU" w:eastAsia="MingLiU" w:hAnsi="MingLiU" w:cs="MingLiU"/>
        </w:rPr>
        <w:br/>
      </w:r>
      <w:r w:rsidRPr="004B478F">
        <w:rPr>
          <w:rStyle w:val="Heading4Char"/>
          <w:rFonts w:eastAsiaTheme="minorHAnsi"/>
        </w:rPr>
        <w:t xml:space="preserve">Recomendamos fuertemente, que tenga mucha atención y que tenga también en cuenta que en ninguna circunstancia </w:t>
      </w:r>
      <w:r w:rsidR="004B478F">
        <w:rPr>
          <w:rStyle w:val="Heading4Char"/>
          <w:rFonts w:eastAsiaTheme="minorHAnsi"/>
        </w:rPr>
        <w:t>Blue Market</w:t>
      </w:r>
      <w:r w:rsidRPr="004B478F">
        <w:rPr>
          <w:rStyle w:val="Heading4Char"/>
          <w:rFonts w:eastAsiaTheme="minorHAnsi"/>
        </w:rPr>
        <w:t>, será responsable, directa o indirectamente, de cualquier daño o perdida causada, o supuestamente causados, al utilizador o familiares en relación al uso de los contenidos, bienes o servicios disponibles en cualquier un de esos websites.</w:t>
      </w:r>
    </w:p>
    <w:p w14:paraId="7157B77C" w14:textId="6E315E5F" w:rsidR="008E2F08" w:rsidRDefault="006C4AB7" w:rsidP="007D0143">
      <w:pPr>
        <w:pStyle w:val="Heading1"/>
        <w:rPr>
          <w:rStyle w:val="Heading4Char"/>
          <w:rFonts w:eastAsiaTheme="minorHAnsi"/>
        </w:rPr>
      </w:pPr>
      <w:r w:rsidRPr="00103284">
        <w:rPr>
          <w:rStyle w:val="Heading1Char"/>
        </w:rPr>
        <w:t>Prohibición de Reventa o Uso Comercial de los Servicios</w:t>
      </w:r>
      <w:r w:rsidRPr="00103284">
        <w:rPr>
          <w:rStyle w:val="Heading1Char"/>
          <w:rFonts w:ascii="MingLiU" w:eastAsia="MingLiU" w:hAnsi="MingLiU" w:cs="MingLiU"/>
        </w:rPr>
        <w:br/>
      </w:r>
    </w:p>
    <w:p w14:paraId="24D8B7DA" w14:textId="4D270D2D" w:rsidR="006C4AB7" w:rsidRPr="008E2F08" w:rsidRDefault="006C4AB7" w:rsidP="008E2F08">
      <w:pPr>
        <w:pStyle w:val="Heading4"/>
        <w:rPr>
          <w:rFonts w:eastAsiaTheme="minorHAnsi"/>
        </w:rPr>
      </w:pPr>
      <w:r w:rsidRPr="008E2F08">
        <w:rPr>
          <w:rFonts w:eastAsiaTheme="minorHAnsi"/>
        </w:rPr>
        <w:t xml:space="preserve">La utilización de los Servicios es únicamente para Suscriptores y Clientes (Patrocinadores) de </w:t>
      </w:r>
      <w:r w:rsidR="004B478F" w:rsidRPr="008E2F08">
        <w:rPr>
          <w:rFonts w:eastAsiaTheme="minorHAnsi"/>
        </w:rPr>
        <w:t>Blue Market</w:t>
      </w:r>
      <w:r w:rsidRPr="008E2F08">
        <w:rPr>
          <w:rFonts w:eastAsiaTheme="minorHAnsi"/>
        </w:rPr>
        <w:t xml:space="preserve">. Los Suscriptores y Patrocinadores aceptan no ceder ni hacer ningún tipo de uso comercial del Servicio sin el expreso consentimiento de </w:t>
      </w:r>
      <w:r w:rsidR="004B478F" w:rsidRPr="008E2F08">
        <w:rPr>
          <w:rFonts w:eastAsiaTheme="minorHAnsi"/>
        </w:rPr>
        <w:t>Blue Market</w:t>
      </w:r>
      <w:r w:rsidRPr="008E2F08">
        <w:rPr>
          <w:rFonts w:eastAsiaTheme="minorHAnsi"/>
        </w:rPr>
        <w:t>.</w:t>
      </w:r>
    </w:p>
    <w:p w14:paraId="4281062F" w14:textId="2C6E14B7" w:rsidR="008E2F08" w:rsidRDefault="006C4AB7" w:rsidP="007D0143">
      <w:pPr>
        <w:pStyle w:val="Heading1"/>
        <w:rPr>
          <w:rStyle w:val="Heading4Char"/>
          <w:rFonts w:eastAsiaTheme="minorHAnsi"/>
        </w:rPr>
      </w:pPr>
      <w:r w:rsidRPr="008E2F08">
        <w:t>Conducta del Suscriptor</w:t>
      </w:r>
    </w:p>
    <w:p w14:paraId="2911F6F8" w14:textId="7294C682" w:rsidR="006C4AB7" w:rsidRPr="008E2F08" w:rsidRDefault="006C4AB7" w:rsidP="008E2F08">
      <w:pPr>
        <w:pStyle w:val="Heading4"/>
        <w:rPr>
          <w:rFonts w:eastAsiaTheme="minorHAnsi"/>
        </w:rPr>
      </w:pPr>
      <w:r w:rsidRPr="008E2F08">
        <w:rPr>
          <w:rFonts w:eastAsiaTheme="minorHAnsi"/>
        </w:rPr>
        <w:t>El Suscriptor es el único responsable por el contenido de las transmisiones a través del Servicio. La utilización del servicio por parte del Suscriptor está presentada en las leyes y reglamentos locales, regionales, autónomos, nacionales e internacionales. </w:t>
      </w:r>
      <w:r w:rsidRPr="008E2F08">
        <w:rPr>
          <w:rFonts w:ascii="MingLiU" w:eastAsia="MingLiU" w:hAnsi="MingLiU" w:cs="MingLiU"/>
        </w:rPr>
        <w:br/>
      </w:r>
      <w:r w:rsidRPr="008E2F08">
        <w:rPr>
          <w:rFonts w:eastAsiaTheme="minorHAnsi"/>
        </w:rPr>
        <w:t>El Suscriptor acepta: </w:t>
      </w:r>
      <w:r w:rsidRPr="008E2F08">
        <w:rPr>
          <w:rFonts w:ascii="MingLiU" w:eastAsia="MingLiU" w:hAnsi="MingLiU" w:cs="MingLiU"/>
        </w:rPr>
        <w:br/>
      </w:r>
      <w:r w:rsidRPr="008E2F08">
        <w:rPr>
          <w:rFonts w:eastAsiaTheme="minorHAnsi"/>
        </w:rPr>
        <w:t>1) No utilizar el Servicio com fines ilícitos, ni prohibidos en este documento </w:t>
      </w:r>
      <w:r w:rsidRPr="008E2F08">
        <w:rPr>
          <w:rFonts w:ascii="MingLiU" w:eastAsia="MingLiU" w:hAnsi="MingLiU" w:cs="MingLiU"/>
        </w:rPr>
        <w:br/>
      </w:r>
      <w:r w:rsidRPr="008E2F08">
        <w:rPr>
          <w:rFonts w:eastAsiaTheme="minorHAnsi"/>
        </w:rPr>
        <w:t>2) No interferir en los sistemas de redes conectados al Servicio ni desarticularlos </w:t>
      </w:r>
      <w:r w:rsidRPr="008E2F08">
        <w:rPr>
          <w:rFonts w:eastAsiaTheme="minorHAnsi"/>
        </w:rPr>
        <w:br/>
        <w:t>3) Acatar todos los reglamentos, disposiciones y procedimientos de los s</w:t>
      </w:r>
      <w:r w:rsidR="001C40A9">
        <w:rPr>
          <w:rFonts w:eastAsiaTheme="minorHAnsi"/>
        </w:rPr>
        <w:t>istemas de redes conectados al servicio de campañas de m</w:t>
      </w:r>
      <w:r w:rsidRPr="008E2F08">
        <w:rPr>
          <w:rFonts w:eastAsiaTheme="minorHAnsi"/>
        </w:rPr>
        <w:t xml:space="preserve">arketing </w:t>
      </w:r>
      <w:r w:rsidR="001C40A9">
        <w:rPr>
          <w:rFonts w:eastAsiaTheme="minorHAnsi"/>
        </w:rPr>
        <w:t>de permiso</w:t>
      </w:r>
      <w:r w:rsidRPr="008E2F08">
        <w:rPr>
          <w:rFonts w:eastAsiaTheme="minorHAnsi"/>
        </w:rPr>
        <w:t>. </w:t>
      </w:r>
      <w:r w:rsidRPr="008E2F08">
        <w:rPr>
          <w:rFonts w:ascii="MingLiU" w:eastAsia="MingLiU" w:hAnsi="MingLiU" w:cs="MingLiU"/>
        </w:rPr>
        <w:br/>
      </w:r>
      <w:r w:rsidR="004B478F" w:rsidRPr="008E2F08">
        <w:rPr>
          <w:rFonts w:eastAsiaTheme="minorHAnsi"/>
        </w:rPr>
        <w:t>Blue Market</w:t>
      </w:r>
      <w:r w:rsidRPr="008E2F08">
        <w:rPr>
          <w:rFonts w:eastAsiaTheme="minorHAnsi"/>
        </w:rPr>
        <w:t xml:space="preserve"> podrá, según su próprio criterio, dar por terminado el servicio de campañas de marketing autoriazado de forma inmediata, si la conducta del suscriptor no fuese de acuerdo con estos términos y condiciones.</w:t>
      </w:r>
    </w:p>
    <w:p w14:paraId="1EAE65B3" w14:textId="1D352A15" w:rsidR="008E2F08" w:rsidRDefault="006C4AB7" w:rsidP="007D0143">
      <w:pPr>
        <w:pStyle w:val="Heading1"/>
      </w:pPr>
      <w:r>
        <w:t>Indemnización</w:t>
      </w:r>
    </w:p>
    <w:p w14:paraId="313C5A97" w14:textId="5700366A" w:rsidR="006C4AB7" w:rsidRDefault="006C4AB7" w:rsidP="008E2F08">
      <w:pPr>
        <w:pStyle w:val="Heading4"/>
      </w:pPr>
      <w:r>
        <w:t xml:space="preserve">El suscriptor acepta indemnizar y exculpar de toda la responsabilidad a </w:t>
      </w:r>
      <w:r w:rsidR="004B478F">
        <w:t>Blue Market</w:t>
      </w:r>
      <w:r>
        <w:t xml:space="preserve">, </w:t>
      </w:r>
      <w:r w:rsidR="008E2F08">
        <w:t>sus</w:t>
      </w:r>
      <w:r w:rsidR="00292AE7">
        <w:t xml:space="preserve"> directivos y empleados, en</w:t>
      </w:r>
      <w:bookmarkStart w:id="0" w:name="_GoBack"/>
      <w:bookmarkEnd w:id="0"/>
      <w:r>
        <w:t xml:space="preserve"> cualquier reclamación o proceso, incluyendo, razonables salários de abogados, realizados por terceros</w:t>
      </w:r>
      <w:r w:rsidR="001C40A9">
        <w:t xml:space="preserve"> como consecuencia del uso del s</w:t>
      </w:r>
      <w:r>
        <w:t>erv</w:t>
      </w:r>
      <w:r w:rsidR="001C40A9">
        <w:t>icio de campañas de m</w:t>
      </w:r>
      <w:r>
        <w:t xml:space="preserve">arketing </w:t>
      </w:r>
      <w:r w:rsidR="001C40A9">
        <w:t>de permiso</w:t>
      </w:r>
      <w:r>
        <w:t xml:space="preserve"> por el Suscriptor, o por la infracción por parte del Suscriptor de lo establecido en el presente acuerdo, así como también, por la infracción del Su</w:t>
      </w:r>
      <w:r w:rsidR="001C40A9">
        <w:t>scriptor u otro utilizador del servicio de campañas de m</w:t>
      </w:r>
      <w:r>
        <w:t xml:space="preserve">arketing </w:t>
      </w:r>
      <w:r w:rsidR="001C40A9">
        <w:t>de permiso</w:t>
      </w:r>
      <w:r>
        <w:t>, mediante el ordenador del Suscriptor, de la propiedad intelectual, industrial o cualquier otro derecho de una persona física o jurídica.</w:t>
      </w:r>
    </w:p>
    <w:p w14:paraId="4049C722" w14:textId="1B9C327C" w:rsidR="008E2F08" w:rsidRDefault="006C4AB7" w:rsidP="007D0143">
      <w:pPr>
        <w:pStyle w:val="Heading1"/>
      </w:pPr>
      <w:r>
        <w:t>Participación o adesión a las campañas publicitárias</w:t>
      </w:r>
    </w:p>
    <w:p w14:paraId="736C2C2B" w14:textId="2F548EA3" w:rsidR="006C4AB7" w:rsidRDefault="006C4AB7" w:rsidP="008E2F08">
      <w:pPr>
        <w:pStyle w:val="Heading4"/>
      </w:pPr>
      <w:r>
        <w:t>El Suscriptor podrá mantener contactos con los Patrocinadores que</w:t>
      </w:r>
      <w:r w:rsidR="001C40A9">
        <w:t xml:space="preserve"> presentan sus productos en el servicio de campañas de m</w:t>
      </w:r>
      <w:r>
        <w:t xml:space="preserve">arketing </w:t>
      </w:r>
      <w:r w:rsidR="001C40A9">
        <w:t>de permiso</w:t>
      </w:r>
      <w:r>
        <w:t xml:space="preserve"> o participar en sus campañas publicitárias. Estos contactos o participación en campañas, incluyendo la entrega de mercancías, abastecimiento de servicios y pago por ellas, y cualquier otros términos, condiciones, garantias relacionadas con tales contactos o campañas publicitárias irán establecerse únicamente entre el Suscriptor y el Patrocinador. </w:t>
      </w:r>
      <w:r w:rsidR="004B478F">
        <w:t>Blue Market</w:t>
      </w:r>
      <w:r>
        <w:t xml:space="preserve"> no asume responsabilidad, ni ninguna obligación derivada de tales contactos o paticipación.</w:t>
      </w:r>
    </w:p>
    <w:p w14:paraId="59F0C3BA" w14:textId="551170B1" w:rsidR="001C40A9" w:rsidRDefault="006C4AB7" w:rsidP="007D0143">
      <w:pPr>
        <w:pStyle w:val="Heading1"/>
      </w:pPr>
      <w:r>
        <w:t>Términos Generales</w:t>
      </w:r>
    </w:p>
    <w:p w14:paraId="17E75B3E" w14:textId="04919F79" w:rsidR="006C4AB7" w:rsidRDefault="006C4AB7" w:rsidP="001C40A9">
      <w:pPr>
        <w:pStyle w:val="Heading4"/>
      </w:pPr>
      <w:r>
        <w:t>El presente acuerdo se regirá por l</w:t>
      </w:r>
      <w:r w:rsidR="008E2F08">
        <w:t xml:space="preserve">a Ley Portuguesa, sujetandose </w:t>
      </w:r>
      <w:r>
        <w:t>las partes de cualquier cuestión litigiosa derivada del presente acuerdo a Jueces y Tribunales de Oporto (Portugal). Los títulos de las cláusulas en el presente acuerdo se utilizan únicamente para la comodidad de las partes y carecen de significado legal o contractual.</w:t>
      </w:r>
    </w:p>
    <w:p w14:paraId="59237FF3" w14:textId="159F9B15" w:rsidR="001C40A9" w:rsidRPr="001C40A9" w:rsidRDefault="006C4AB7" w:rsidP="007D0143">
      <w:pPr>
        <w:pStyle w:val="Heading1"/>
      </w:pPr>
      <w:r w:rsidRPr="001C40A9">
        <w:t xml:space="preserve">Modificaciones </w:t>
      </w:r>
      <w:r w:rsidR="001C40A9">
        <w:t>en las Condiciones del Servicio</w:t>
      </w:r>
    </w:p>
    <w:p w14:paraId="21A42979" w14:textId="460CE791" w:rsidR="006C4AB7" w:rsidRPr="001C40A9" w:rsidRDefault="001C40A9" w:rsidP="001C40A9">
      <w:pPr>
        <w:pStyle w:val="Heading4"/>
        <w:rPr>
          <w:sz w:val="24"/>
          <w:szCs w:val="24"/>
        </w:rPr>
      </w:pPr>
      <w:r>
        <w:rPr>
          <w:shd w:val="clear" w:color="auto" w:fill="FFFFFF"/>
        </w:rPr>
        <w:t>Debido a las condiciones especiales del Servicio, y para poder prestar el servicio más adecuado en cada momento, Blue Market podrá modificar los términos y condiciones del presente acuerdo, notificando al Suscriptor mediante la comunicación de los cambios en nuestro sitio web, de tal modo que Suscriptor tenga conocimiento de los mismos.</w:t>
      </w:r>
      <w:r>
        <w:rPr>
          <w:sz w:val="24"/>
          <w:szCs w:val="24"/>
        </w:rPr>
        <w:t xml:space="preserve"> </w:t>
      </w:r>
      <w:r w:rsidR="006C4AB7">
        <w:t xml:space="preserve">La </w:t>
      </w:r>
      <w:r>
        <w:t>utilización ininterrumpida del servicio de campañas de m</w:t>
      </w:r>
      <w:r w:rsidR="006C4AB7">
        <w:t xml:space="preserve">arketing </w:t>
      </w:r>
      <w:r>
        <w:t>de permiso</w:t>
      </w:r>
      <w:r w:rsidR="006C4AB7">
        <w:t xml:space="preserve"> por parte del Suscriptor constituirá una </w:t>
      </w:r>
      <w:r w:rsidR="008E2F08" w:rsidRPr="008E2F08">
        <w:t>ratificación</w:t>
      </w:r>
      <w:r w:rsidR="006C4AB7">
        <w:t xml:space="preserve"> del presente documento, con las modificaciones y alteraciones que se tengan introducido</w:t>
      </w:r>
    </w:p>
    <w:p w14:paraId="07E79AD4" w14:textId="7A20E3DD" w:rsidR="007D0143" w:rsidRPr="007D0143" w:rsidRDefault="007D0143" w:rsidP="007D0143">
      <w:pPr>
        <w:pStyle w:val="Heading1"/>
      </w:pPr>
      <w:r w:rsidRPr="007D0143">
        <w:t>Modificaciones en el Servicio</w:t>
      </w:r>
    </w:p>
    <w:p w14:paraId="386ECE3C" w14:textId="5B2B7C6F" w:rsidR="001C40A9" w:rsidRDefault="001C40A9" w:rsidP="007D0143">
      <w:pPr>
        <w:pStyle w:val="Heading4"/>
        <w:rPr>
          <w:sz w:val="24"/>
          <w:szCs w:val="24"/>
        </w:rPr>
      </w:pPr>
      <w:r>
        <w:rPr>
          <w:shd w:val="clear" w:color="auto" w:fill="FFFFFF"/>
        </w:rPr>
        <w:t>Por las mismas razones anteriormente mencionadas, Blue Market se reserva el derecho de modificar o interrumpir el Servicio de Campañas de Marketing de Permiso en su totalidad o en parte, habiendo enviado o no notificación al Suscriptor. </w:t>
      </w:r>
    </w:p>
    <w:p w14:paraId="31D7D987" w14:textId="2062C335" w:rsidR="006C4AB7" w:rsidRPr="007D0143" w:rsidRDefault="004B478F" w:rsidP="007D0143">
      <w:pPr>
        <w:pStyle w:val="Heading4"/>
      </w:pPr>
      <w:r w:rsidRPr="007D0143">
        <w:t>Blue Market</w:t>
      </w:r>
      <w:r w:rsidR="006C4AB7" w:rsidRPr="007D0143">
        <w:t xml:space="preserve"> no será responsable ante el Suscriptor ni ante terceros por tener ejercido su derecho de modificar o interrumpir el Servicio de </w:t>
      </w:r>
      <w:r w:rsidR="001C40A9" w:rsidRPr="007D0143">
        <w:t>campañas de m</w:t>
      </w:r>
      <w:r w:rsidR="006C4AB7" w:rsidRPr="007D0143">
        <w:t xml:space="preserve">arketing </w:t>
      </w:r>
      <w:r w:rsidR="001C40A9" w:rsidRPr="007D0143">
        <w:t>de permiso</w:t>
      </w:r>
      <w:r w:rsidR="006C4AB7" w:rsidRPr="007D0143">
        <w:t>.</w:t>
      </w:r>
    </w:p>
    <w:p w14:paraId="368A413A" w14:textId="74D944FC" w:rsidR="007D0143" w:rsidRPr="007D0143" w:rsidRDefault="006C4AB7" w:rsidP="007D0143">
      <w:pPr>
        <w:pStyle w:val="Heading1"/>
      </w:pPr>
      <w:r w:rsidRPr="007D0143">
        <w:t>Terminación de la Relacción</w:t>
      </w:r>
    </w:p>
    <w:p w14:paraId="40C0F053" w14:textId="70F5291B" w:rsidR="006C4AB7" w:rsidRDefault="006C4AB7" w:rsidP="007D0143">
      <w:pPr>
        <w:pStyle w:val="Heading4"/>
      </w:pPr>
      <w:r>
        <w:t xml:space="preserve">Tanto el Suscriptor como </w:t>
      </w:r>
      <w:r w:rsidR="004B478F">
        <w:t>Blue Market</w:t>
      </w:r>
      <w:r>
        <w:t xml:space="preserve"> podrán dar por finalizado el Servicio en cualquier momento, sin pre-aviso, con justificación o sin ella, y tal decisión será inmediatamente efectiva. </w:t>
      </w:r>
      <w:r w:rsidR="004B478F">
        <w:t>Blue Market</w:t>
      </w:r>
      <w:r>
        <w:t xml:space="preserve"> no será responsable ante el Suscriptor n</w:t>
      </w:r>
      <w:r w:rsidR="001C40A9">
        <w:t>i ante terceros por el fin del servicio de campañas de m</w:t>
      </w:r>
      <w:r>
        <w:t xml:space="preserve">arketing </w:t>
      </w:r>
      <w:r w:rsidR="001C40A9">
        <w:t>de permiso</w:t>
      </w:r>
      <w:r>
        <w:t>. En el caso de desacuerdo del Suscriptor en cualquiera de los términos y condiciones del presente acuerdo o cualquiera de sus modificaciones, o en caso</w:t>
      </w:r>
      <w:r w:rsidR="001C40A9">
        <w:t xml:space="preserve"> de no estar satisfecho con el servicio de campañas de m</w:t>
      </w:r>
      <w:r>
        <w:t xml:space="preserve">arketing </w:t>
      </w:r>
      <w:r w:rsidR="001C40A9">
        <w:t>de permiso</w:t>
      </w:r>
      <w:r>
        <w:t xml:space="preserve">, </w:t>
      </w:r>
      <w:r w:rsidR="007D0143" w:rsidRPr="007D0143">
        <w:t>el recurso inmediato que le corresponde es:</w:t>
      </w:r>
      <w:r w:rsidR="007D0143">
        <w:rPr>
          <w:rFonts w:ascii="MingLiU" w:eastAsia="MingLiU" w:hAnsi="MingLiU" w:cs="MingLiU"/>
        </w:rPr>
        <w:t xml:space="preserve"> </w:t>
      </w:r>
      <w:r>
        <w:t>1) Interrumpir el uso del servicio;</w:t>
      </w:r>
      <w:r w:rsidR="007D0143">
        <w:rPr>
          <w:rFonts w:ascii="MingLiU" w:eastAsia="MingLiU" w:hAnsi="MingLiU" w:cs="MingLiU"/>
        </w:rPr>
        <w:t xml:space="preserve"> </w:t>
      </w:r>
      <w:r>
        <w:t>2) Cancelar su Suscripción al Servicio;</w:t>
      </w:r>
      <w:r w:rsidR="007D0143">
        <w:rPr>
          <w:rFonts w:ascii="MingLiU" w:eastAsia="MingLiU" w:hAnsi="MingLiU" w:cs="MingLiU"/>
        </w:rPr>
        <w:t xml:space="preserve"> </w:t>
      </w:r>
      <w:r>
        <w:t xml:space="preserve">3) Notificar a </w:t>
      </w:r>
      <w:r w:rsidR="004B478F">
        <w:t>Blue Market</w:t>
      </w:r>
      <w:r>
        <w:t xml:space="preserve"> de la terminación, por las vias descritas en el punto 1 (Descripción del Servicio).</w:t>
      </w:r>
      <w:r>
        <w:rPr>
          <w:rFonts w:ascii="MingLiU" w:eastAsia="MingLiU" w:hAnsi="MingLiU" w:cs="MingLiU"/>
        </w:rPr>
        <w:br/>
      </w:r>
      <w:r>
        <w:t>En el momento de la terminación del Servicio, terminan inmediatamente los derecho</w:t>
      </w:r>
      <w:r w:rsidR="001C40A9">
        <w:t>s del Suscriptor a utilizar el servicio de c</w:t>
      </w:r>
      <w:r>
        <w:t xml:space="preserve">ampañas de Marketing </w:t>
      </w:r>
      <w:r w:rsidR="001C40A9">
        <w:t>de permiso</w:t>
      </w:r>
      <w:r>
        <w:t>.</w:t>
      </w:r>
    </w:p>
    <w:p w14:paraId="7BF17043" w14:textId="35BAC0D3" w:rsidR="006F3E34" w:rsidRPr="00C54627" w:rsidRDefault="006F3E34" w:rsidP="004B478F">
      <w:pPr>
        <w:pStyle w:val="Heading4"/>
      </w:pPr>
    </w:p>
    <w:sectPr w:rsidR="006F3E34" w:rsidRPr="00C54627" w:rsidSect="00E56C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FF4"/>
    <w:multiLevelType w:val="hybridMultilevel"/>
    <w:tmpl w:val="FC2810CE"/>
    <w:lvl w:ilvl="0" w:tplc="D7A0CBC0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D13"/>
    <w:multiLevelType w:val="hybridMultilevel"/>
    <w:tmpl w:val="EF32DB6E"/>
    <w:lvl w:ilvl="0" w:tplc="0860A658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47D4F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3B927E5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491764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0C82E7D"/>
    <w:multiLevelType w:val="hybridMultilevel"/>
    <w:tmpl w:val="BD0637C6"/>
    <w:lvl w:ilvl="0" w:tplc="5E100C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C1B70"/>
    <w:multiLevelType w:val="hybridMultilevel"/>
    <w:tmpl w:val="E8A8FA14"/>
    <w:lvl w:ilvl="0" w:tplc="62CA3BC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631E1"/>
    <w:multiLevelType w:val="hybridMultilevel"/>
    <w:tmpl w:val="D3AE33E2"/>
    <w:lvl w:ilvl="0" w:tplc="E20EB3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B6C24"/>
    <w:multiLevelType w:val="multilevel"/>
    <w:tmpl w:val="FCE44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D3703F"/>
    <w:multiLevelType w:val="hybridMultilevel"/>
    <w:tmpl w:val="E30E46F2"/>
    <w:lvl w:ilvl="0" w:tplc="2EC80C7A">
      <w:start w:val="1"/>
      <w:numFmt w:val="bullet"/>
      <w:pStyle w:val="Heading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A724BB"/>
    <w:multiLevelType w:val="multilevel"/>
    <w:tmpl w:val="A582118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93"/>
    <w:rsid w:val="00092070"/>
    <w:rsid w:val="000B436F"/>
    <w:rsid w:val="00103284"/>
    <w:rsid w:val="001A0F64"/>
    <w:rsid w:val="001C40A9"/>
    <w:rsid w:val="002219DC"/>
    <w:rsid w:val="002625AC"/>
    <w:rsid w:val="00284355"/>
    <w:rsid w:val="00292AE7"/>
    <w:rsid w:val="00342E3F"/>
    <w:rsid w:val="003510E8"/>
    <w:rsid w:val="00367A43"/>
    <w:rsid w:val="0048296C"/>
    <w:rsid w:val="004B478F"/>
    <w:rsid w:val="004C3CC0"/>
    <w:rsid w:val="004F7D12"/>
    <w:rsid w:val="00550580"/>
    <w:rsid w:val="005B70A9"/>
    <w:rsid w:val="005D4194"/>
    <w:rsid w:val="005F0CB5"/>
    <w:rsid w:val="00634F9B"/>
    <w:rsid w:val="00672B1F"/>
    <w:rsid w:val="006752FB"/>
    <w:rsid w:val="006C4AB7"/>
    <w:rsid w:val="006F3E34"/>
    <w:rsid w:val="007D0143"/>
    <w:rsid w:val="008819EB"/>
    <w:rsid w:val="008875FB"/>
    <w:rsid w:val="00887719"/>
    <w:rsid w:val="008A7493"/>
    <w:rsid w:val="008E2F08"/>
    <w:rsid w:val="00A235E0"/>
    <w:rsid w:val="00A411F0"/>
    <w:rsid w:val="00B3052F"/>
    <w:rsid w:val="00BC0810"/>
    <w:rsid w:val="00C54627"/>
    <w:rsid w:val="00D53C4F"/>
    <w:rsid w:val="00E56CB0"/>
    <w:rsid w:val="00E70DB1"/>
    <w:rsid w:val="00E80B87"/>
    <w:rsid w:val="00EC7ACC"/>
    <w:rsid w:val="00F32D1C"/>
    <w:rsid w:val="00F36D46"/>
    <w:rsid w:val="00F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E378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Web"/>
    <w:link w:val="Heading1Char"/>
    <w:uiPriority w:val="9"/>
    <w:qFormat/>
    <w:rsid w:val="007D0143"/>
    <w:pPr>
      <w:numPr>
        <w:numId w:val="11"/>
      </w:numPr>
      <w:ind w:hanging="720"/>
      <w:outlineLvl w:val="0"/>
    </w:pPr>
    <w:rPr>
      <w:rFonts w:ascii="Lato" w:hAnsi="Lato"/>
      <w:b/>
      <w:sz w:val="27"/>
      <w:szCs w:val="27"/>
    </w:rPr>
  </w:style>
  <w:style w:type="paragraph" w:styleId="Heading2">
    <w:name w:val="heading 2"/>
    <w:basedOn w:val="ListParagraph"/>
    <w:link w:val="Heading2Char"/>
    <w:uiPriority w:val="9"/>
    <w:qFormat/>
    <w:rsid w:val="00C54627"/>
    <w:pPr>
      <w:numPr>
        <w:ilvl w:val="1"/>
        <w:numId w:val="6"/>
      </w:numPr>
      <w:outlineLvl w:val="1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3">
    <w:name w:val="heading 3"/>
    <w:basedOn w:val="ListParagraph"/>
    <w:link w:val="Heading3Char"/>
    <w:uiPriority w:val="9"/>
    <w:qFormat/>
    <w:rsid w:val="00C54627"/>
    <w:pPr>
      <w:numPr>
        <w:numId w:val="9"/>
      </w:numPr>
      <w:outlineLvl w:val="2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4B478F"/>
    <w:pPr>
      <w:numPr>
        <w:ilvl w:val="0"/>
        <w:numId w:val="0"/>
      </w:num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143"/>
    <w:rPr>
      <w:rFonts w:ascii="Lato" w:hAnsi="Lato" w:cs="Times New Roman"/>
      <w:b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styleId="Strong">
    <w:name w:val="Strong"/>
    <w:basedOn w:val="DefaultParagraphFont"/>
    <w:uiPriority w:val="22"/>
    <w:qFormat/>
    <w:rsid w:val="008A7493"/>
    <w:rPr>
      <w:b/>
      <w:bCs/>
    </w:rPr>
  </w:style>
  <w:style w:type="paragraph" w:styleId="ListParagraph">
    <w:name w:val="List Paragraph"/>
    <w:basedOn w:val="Normal"/>
    <w:uiPriority w:val="34"/>
    <w:qFormat/>
    <w:rsid w:val="008877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C4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67A4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B478F"/>
    <w:rPr>
      <w:rFonts w:ascii="Lato" w:eastAsia="Times New Roman" w:hAnsi="Lato" w:cs="Times New Roman"/>
      <w:color w:val="000000"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54627"/>
    <w:pPr>
      <w:spacing w:before="100" w:beforeAutospacing="1" w:after="100" w:afterAutospacing="1"/>
      <w:outlineLvl w:val="0"/>
    </w:pPr>
    <w:rPr>
      <w:rFonts w:ascii="Lato" w:eastAsia="Times New Roman" w:hAnsi="Lato" w:cs="Times New Roman"/>
      <w:b/>
      <w:bCs/>
      <w:color w:val="000000"/>
      <w:kern w:val="36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4627"/>
    <w:rPr>
      <w:rFonts w:ascii="Lato" w:eastAsia="Times New Roman" w:hAnsi="Lato" w:cs="Times New Roman"/>
      <w:b/>
      <w:bCs/>
      <w:color w:val="000000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1399</Words>
  <Characters>7979</Characters>
  <Application>Microsoft Macintosh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Términos y Condiciones del Servicio</vt:lpstr>
      <vt:lpstr>Descripción del Servicio</vt:lpstr>
      <vt:lpstr>Prohibición de Reventa o Uso Comercial de los Servicios </vt:lpstr>
      <vt:lpstr>Conducta del Suscriptor</vt:lpstr>
      <vt:lpstr>Indemnización</vt:lpstr>
      <vt:lpstr>Participación o adesión a las campañas publicitárias</vt:lpstr>
      <vt:lpstr>Términos Generales</vt:lpstr>
      <vt:lpstr>Modificaciones en las Condiciones del Servicio</vt:lpstr>
    </vt:vector>
  </TitlesOfParts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Igreja</dc:creator>
  <cp:keywords/>
  <dc:description/>
  <cp:lastModifiedBy>Carla Igreja</cp:lastModifiedBy>
  <cp:revision>7</cp:revision>
  <dcterms:created xsi:type="dcterms:W3CDTF">2018-06-13T17:42:00Z</dcterms:created>
  <dcterms:modified xsi:type="dcterms:W3CDTF">2018-06-14T11:06:00Z</dcterms:modified>
</cp:coreProperties>
</file>